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8"/>
        <w:gridCol w:w="5882"/>
      </w:tblGrid>
      <w:tr w:rsidR="00000000">
        <w:tblPrEx>
          <w:tblCellMar>
            <w:top w:w="0" w:type="dxa"/>
            <w:bottom w:w="0" w:type="dxa"/>
          </w:tblCellMar>
        </w:tblPrEx>
        <w:tc>
          <w:tcPr>
            <w:tcW w:w="10308" w:type="dxa"/>
          </w:tcPr>
          <w:p w:rsidR="00000000" w:rsidRDefault="007D6A57">
            <w:pPr>
              <w:pStyle w:val="BodyText"/>
              <w:rPr>
                <w:rFonts w:ascii="Arial" w:hAnsi="Arial"/>
                <w:b/>
                <w:color w:val="auto"/>
                <w:sz w:val="20"/>
              </w:rPr>
            </w:pPr>
            <w:r>
              <w:rPr>
                <w:rFonts w:ascii="Arial" w:hAnsi="Arial"/>
                <w:b/>
                <w:color w:val="auto"/>
                <w:sz w:val="20"/>
              </w:rPr>
              <w:t>ESTABLISHMENT     Devon County Council and Torbay Council Generic Risk Assessment</w:t>
            </w:r>
          </w:p>
          <w:p w:rsidR="00000000" w:rsidRDefault="007D6A57">
            <w:pPr>
              <w:pStyle w:val="BodyText"/>
              <w:rPr>
                <w:rFonts w:ascii="Arial" w:hAnsi="Arial"/>
                <w:b/>
                <w:color w:val="auto"/>
                <w:sz w:val="20"/>
              </w:rPr>
            </w:pPr>
          </w:p>
        </w:tc>
        <w:tc>
          <w:tcPr>
            <w:tcW w:w="5882" w:type="dxa"/>
          </w:tcPr>
          <w:p w:rsidR="00000000" w:rsidRDefault="007D6A57">
            <w:pPr>
              <w:pStyle w:val="BodyText"/>
              <w:rPr>
                <w:rFonts w:ascii="Arial" w:hAnsi="Arial"/>
                <w:b/>
                <w:color w:val="auto"/>
                <w:sz w:val="20"/>
              </w:rPr>
            </w:pPr>
            <w:r>
              <w:rPr>
                <w:rFonts w:ascii="Arial" w:hAnsi="Arial"/>
                <w:b/>
                <w:color w:val="auto"/>
                <w:sz w:val="20"/>
              </w:rPr>
              <w:t>ASSESSMENT DATE          March 2006</w:t>
            </w:r>
          </w:p>
        </w:tc>
      </w:tr>
      <w:tr w:rsidR="00000000">
        <w:tblPrEx>
          <w:tblCellMar>
            <w:top w:w="0" w:type="dxa"/>
            <w:bottom w:w="0" w:type="dxa"/>
          </w:tblCellMar>
        </w:tblPrEx>
        <w:tc>
          <w:tcPr>
            <w:tcW w:w="10308" w:type="dxa"/>
          </w:tcPr>
          <w:p w:rsidR="00000000" w:rsidRDefault="007D6A57">
            <w:pPr>
              <w:pStyle w:val="BodyText"/>
              <w:rPr>
                <w:rFonts w:ascii="Arial" w:hAnsi="Arial"/>
                <w:b/>
                <w:color w:val="auto"/>
                <w:sz w:val="20"/>
              </w:rPr>
            </w:pPr>
            <w:r>
              <w:rPr>
                <w:rFonts w:ascii="Arial" w:hAnsi="Arial"/>
                <w:b/>
                <w:color w:val="auto"/>
                <w:sz w:val="20"/>
              </w:rPr>
              <w:t>ACTIVITY /ENVIRONMENT            Orienteering</w:t>
            </w:r>
          </w:p>
          <w:p w:rsidR="00000000" w:rsidRDefault="007D6A57">
            <w:pPr>
              <w:pStyle w:val="BodyText"/>
              <w:rPr>
                <w:rFonts w:ascii="Arial" w:hAnsi="Arial"/>
                <w:b/>
                <w:color w:val="auto"/>
                <w:sz w:val="20"/>
              </w:rPr>
            </w:pPr>
          </w:p>
        </w:tc>
        <w:tc>
          <w:tcPr>
            <w:tcW w:w="5882" w:type="dxa"/>
          </w:tcPr>
          <w:p w:rsidR="00000000" w:rsidRDefault="007D6A57">
            <w:pPr>
              <w:pStyle w:val="BodyText"/>
              <w:rPr>
                <w:rFonts w:ascii="Arial" w:hAnsi="Arial"/>
                <w:b/>
                <w:color w:val="auto"/>
                <w:sz w:val="20"/>
              </w:rPr>
            </w:pPr>
            <w:r>
              <w:rPr>
                <w:rFonts w:ascii="Arial" w:hAnsi="Arial"/>
                <w:b/>
                <w:color w:val="auto"/>
                <w:sz w:val="20"/>
              </w:rPr>
              <w:t>COMPLETED BY                  Bryan Smith</w:t>
            </w:r>
          </w:p>
        </w:tc>
      </w:tr>
      <w:tr w:rsidR="00000000">
        <w:tblPrEx>
          <w:tblCellMar>
            <w:top w:w="0" w:type="dxa"/>
            <w:bottom w:w="0" w:type="dxa"/>
          </w:tblCellMar>
        </w:tblPrEx>
        <w:tc>
          <w:tcPr>
            <w:tcW w:w="10308" w:type="dxa"/>
          </w:tcPr>
          <w:p w:rsidR="00000000" w:rsidRDefault="007D6A57">
            <w:pPr>
              <w:pStyle w:val="BodyText"/>
              <w:rPr>
                <w:rFonts w:ascii="Arial" w:hAnsi="Arial"/>
                <w:b/>
                <w:color w:val="auto"/>
                <w:sz w:val="20"/>
              </w:rPr>
            </w:pPr>
            <w:r>
              <w:rPr>
                <w:rFonts w:ascii="Arial" w:hAnsi="Arial"/>
                <w:b/>
                <w:color w:val="auto"/>
                <w:sz w:val="20"/>
              </w:rPr>
              <w:t>EDUCATIONAL OBJECTIVES</w:t>
            </w:r>
          </w:p>
          <w:p w:rsidR="00000000" w:rsidRDefault="007D6A57">
            <w:pPr>
              <w:pStyle w:val="BodyText"/>
              <w:rPr>
                <w:rFonts w:ascii="Arial" w:hAnsi="Arial"/>
                <w:b/>
                <w:color w:val="auto"/>
                <w:sz w:val="20"/>
              </w:rPr>
            </w:pPr>
          </w:p>
        </w:tc>
        <w:tc>
          <w:tcPr>
            <w:tcW w:w="5882" w:type="dxa"/>
          </w:tcPr>
          <w:p w:rsidR="00000000" w:rsidRDefault="007D6A57">
            <w:pPr>
              <w:pStyle w:val="BodyText"/>
              <w:rPr>
                <w:rFonts w:ascii="Arial" w:hAnsi="Arial"/>
                <w:b/>
                <w:color w:val="auto"/>
                <w:sz w:val="20"/>
              </w:rPr>
            </w:pPr>
            <w:r>
              <w:rPr>
                <w:rFonts w:ascii="Arial" w:hAnsi="Arial"/>
                <w:b/>
                <w:color w:val="auto"/>
                <w:sz w:val="20"/>
              </w:rPr>
              <w:t xml:space="preserve">DATE REVIEWED         </w:t>
            </w:r>
            <w:r>
              <w:rPr>
                <w:rFonts w:ascii="Arial" w:hAnsi="Arial"/>
                <w:b/>
                <w:color w:val="auto"/>
                <w:sz w:val="20"/>
              </w:rPr>
              <w:t xml:space="preserve">       November 2010</w:t>
            </w:r>
          </w:p>
        </w:tc>
      </w:tr>
    </w:tbl>
    <w:p w:rsidR="00000000" w:rsidRDefault="007D6A57">
      <w:pPr>
        <w:pStyle w:val="BodyText"/>
        <w:rPr>
          <w:rFonts w:ascii="Arial" w:hAnsi="Arial"/>
          <w:b/>
          <w:color w:val="auto"/>
          <w:sz w:val="20"/>
        </w:rPr>
      </w:pPr>
    </w:p>
    <w:p w:rsidR="00000000" w:rsidRDefault="007D6A57">
      <w:pPr>
        <w:pStyle w:val="BodyText"/>
        <w:rPr>
          <w:rFonts w:ascii="Arial" w:hAnsi="Arial"/>
          <w:color w:val="auto"/>
          <w:sz w:val="20"/>
        </w:rPr>
      </w:pPr>
    </w:p>
    <w:tbl>
      <w:tblPr>
        <w:tblW w:w="16080"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tblPr>
      <w:tblGrid>
        <w:gridCol w:w="2410"/>
        <w:gridCol w:w="2693"/>
        <w:gridCol w:w="5817"/>
        <w:gridCol w:w="5160"/>
      </w:tblGrid>
      <w:tr w:rsidR="00000000">
        <w:tblPrEx>
          <w:tblCellMar>
            <w:top w:w="0" w:type="dxa"/>
            <w:bottom w:w="0" w:type="dxa"/>
          </w:tblCellMar>
        </w:tblPrEx>
        <w:tc>
          <w:tcPr>
            <w:tcW w:w="2410"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color w:val="auto"/>
                <w:sz w:val="20"/>
              </w:rPr>
              <w:t xml:space="preserve">1.  </w:t>
            </w:r>
            <w:r>
              <w:rPr>
                <w:rFonts w:ascii="Arial" w:hAnsi="Arial"/>
                <w:b/>
                <w:color w:val="auto"/>
                <w:sz w:val="20"/>
              </w:rPr>
              <w:t>Hazard</w:t>
            </w:r>
          </w:p>
          <w:p w:rsidR="00000000" w:rsidRDefault="007D6A57">
            <w:pPr>
              <w:pStyle w:val="TableText"/>
              <w:rPr>
                <w:rFonts w:ascii="Arial" w:hAnsi="Arial"/>
                <w:color w:val="auto"/>
                <w:sz w:val="20"/>
              </w:rPr>
            </w:pPr>
            <w:r>
              <w:rPr>
                <w:rFonts w:ascii="Arial" w:hAnsi="Arial"/>
                <w:i/>
                <w:color w:val="auto"/>
                <w:sz w:val="20"/>
              </w:rPr>
              <w:t>List significant hazards which may result in serious harm or affect several people.</w:t>
            </w:r>
          </w:p>
        </w:tc>
        <w:tc>
          <w:tcPr>
            <w:tcW w:w="2693"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b/>
                <w:color w:val="auto"/>
                <w:sz w:val="20"/>
              </w:rPr>
              <w:t>2.  Who might be harmed</w:t>
            </w:r>
          </w:p>
          <w:p w:rsidR="00000000" w:rsidRDefault="007D6A57">
            <w:pPr>
              <w:pStyle w:val="TableText"/>
              <w:rPr>
                <w:rFonts w:ascii="Arial" w:hAnsi="Arial"/>
                <w:color w:val="auto"/>
                <w:sz w:val="20"/>
              </w:rPr>
            </w:pPr>
            <w:r>
              <w:rPr>
                <w:rFonts w:ascii="Arial" w:hAnsi="Arial"/>
                <w:i/>
                <w:color w:val="auto"/>
                <w:sz w:val="20"/>
              </w:rPr>
              <w:t>List groups of people who are especially at risk from the significant hazards identified</w:t>
            </w:r>
            <w:r>
              <w:rPr>
                <w:rFonts w:ascii="Arial" w:hAnsi="Arial"/>
                <w:color w:val="auto"/>
                <w:sz w:val="20"/>
              </w:rPr>
              <w:t>.</w:t>
            </w:r>
          </w:p>
        </w:tc>
        <w:tc>
          <w:tcPr>
            <w:tcW w:w="5817"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b/>
                <w:color w:val="auto"/>
                <w:sz w:val="20"/>
              </w:rPr>
              <w:t>3. Is the risk adequate</w:t>
            </w:r>
            <w:r>
              <w:rPr>
                <w:rFonts w:ascii="Arial" w:hAnsi="Arial"/>
                <w:b/>
                <w:color w:val="auto"/>
                <w:sz w:val="20"/>
              </w:rPr>
              <w:t>ly controlled?</w:t>
            </w:r>
          </w:p>
          <w:p w:rsidR="00000000" w:rsidRDefault="007D6A57">
            <w:pPr>
              <w:pStyle w:val="TableText"/>
              <w:rPr>
                <w:rFonts w:ascii="Arial" w:hAnsi="Arial"/>
                <w:color w:val="auto"/>
                <w:sz w:val="20"/>
              </w:rPr>
            </w:pPr>
            <w:r>
              <w:rPr>
                <w:rFonts w:ascii="Arial" w:hAnsi="Arial"/>
                <w:i/>
                <w:color w:val="auto"/>
                <w:sz w:val="20"/>
              </w:rPr>
              <w:t>List existing controls or note where the information may be found.</w:t>
            </w:r>
          </w:p>
          <w:p w:rsidR="00000000" w:rsidRDefault="007D6A57">
            <w:pPr>
              <w:pStyle w:val="TableText"/>
              <w:rPr>
                <w:rFonts w:ascii="Arial" w:hAnsi="Arial"/>
                <w:color w:val="auto"/>
                <w:sz w:val="20"/>
              </w:rPr>
            </w:pPr>
            <w:r>
              <w:rPr>
                <w:rFonts w:ascii="Arial" w:hAnsi="Arial"/>
                <w:i/>
                <w:color w:val="auto"/>
                <w:sz w:val="20"/>
              </w:rPr>
              <w:t xml:space="preserve">(e.g. Information, instruction training, systems or procedures) </w:t>
            </w:r>
          </w:p>
        </w:tc>
        <w:tc>
          <w:tcPr>
            <w:tcW w:w="5160"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b/>
                <w:color w:val="auto"/>
                <w:sz w:val="20"/>
              </w:rPr>
              <w:t>4. What further action is needed to control the risk?</w:t>
            </w:r>
          </w:p>
          <w:p w:rsidR="00000000" w:rsidRDefault="007D6A57">
            <w:pPr>
              <w:pStyle w:val="TableText"/>
              <w:rPr>
                <w:rFonts w:ascii="Arial" w:hAnsi="Arial"/>
                <w:color w:val="auto"/>
                <w:sz w:val="20"/>
              </w:rPr>
            </w:pPr>
            <w:r>
              <w:rPr>
                <w:rFonts w:ascii="Arial" w:hAnsi="Arial"/>
                <w:i/>
                <w:color w:val="auto"/>
                <w:sz w:val="20"/>
              </w:rPr>
              <w:t xml:space="preserve">List the risks which are not adequately controlled and </w:t>
            </w:r>
            <w:r>
              <w:rPr>
                <w:rFonts w:ascii="Arial" w:hAnsi="Arial"/>
                <w:i/>
                <w:color w:val="auto"/>
                <w:sz w:val="20"/>
              </w:rPr>
              <w:t>proposed action where it is reasonably practicable to do more. This column can be used to record any site specific or event specific hazards and control measures.</w:t>
            </w:r>
          </w:p>
        </w:tc>
      </w:tr>
      <w:tr w:rsidR="00000000">
        <w:tblPrEx>
          <w:tblCellMar>
            <w:top w:w="0" w:type="dxa"/>
            <w:bottom w:w="0" w:type="dxa"/>
          </w:tblCellMar>
        </w:tblPrEx>
        <w:tc>
          <w:tcPr>
            <w:tcW w:w="2410"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color w:val="auto"/>
                <w:sz w:val="20"/>
              </w:rPr>
              <w:t>All hazards and associated risks</w:t>
            </w:r>
          </w:p>
        </w:tc>
        <w:tc>
          <w:tcPr>
            <w:tcW w:w="2693"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color w:val="auto"/>
                <w:sz w:val="20"/>
              </w:rPr>
              <w:t>All participants</w:t>
            </w:r>
          </w:p>
        </w:tc>
        <w:tc>
          <w:tcPr>
            <w:tcW w:w="5817"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color w:val="auto"/>
                <w:sz w:val="20"/>
              </w:rPr>
              <w:t>All staff work to guidance stated in “Outd</w:t>
            </w:r>
            <w:r>
              <w:rPr>
                <w:rFonts w:ascii="Arial" w:hAnsi="Arial"/>
                <w:color w:val="auto"/>
                <w:sz w:val="20"/>
              </w:rPr>
              <w:t>oor Education, Visits and Off-Site Activities Health and Safety Policy” January 2008, and supplementary information as published on DES web site.*</w:t>
            </w:r>
          </w:p>
          <w:p w:rsidR="00000000" w:rsidRDefault="007D6A57">
            <w:pPr>
              <w:pStyle w:val="TableText"/>
              <w:rPr>
                <w:rFonts w:ascii="Arial" w:hAnsi="Arial"/>
                <w:color w:val="auto"/>
                <w:sz w:val="20"/>
              </w:rPr>
            </w:pPr>
          </w:p>
          <w:p w:rsidR="00000000" w:rsidRDefault="007D6A57">
            <w:pPr>
              <w:pStyle w:val="TableText"/>
              <w:rPr>
                <w:rFonts w:ascii="Arial" w:hAnsi="Arial"/>
                <w:color w:val="auto"/>
                <w:sz w:val="20"/>
              </w:rPr>
            </w:pPr>
          </w:p>
        </w:tc>
        <w:tc>
          <w:tcPr>
            <w:tcW w:w="5160"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highlight w:val="red"/>
              </w:rPr>
            </w:pPr>
          </w:p>
        </w:tc>
      </w:tr>
      <w:tr w:rsidR="00000000">
        <w:tblPrEx>
          <w:tblCellMar>
            <w:top w:w="0" w:type="dxa"/>
            <w:bottom w:w="0" w:type="dxa"/>
          </w:tblCellMar>
        </w:tblPrEx>
        <w:tc>
          <w:tcPr>
            <w:tcW w:w="2410"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color w:val="auto"/>
                <w:sz w:val="20"/>
              </w:rPr>
              <w:t xml:space="preserve">Falls / accidents when orienteering. </w:t>
            </w:r>
          </w:p>
        </w:tc>
        <w:tc>
          <w:tcPr>
            <w:tcW w:w="2693"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color w:val="auto"/>
                <w:sz w:val="20"/>
              </w:rPr>
              <w:t>All participants</w:t>
            </w:r>
          </w:p>
        </w:tc>
        <w:tc>
          <w:tcPr>
            <w:tcW w:w="5817"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r>
              <w:rPr>
                <w:rFonts w:ascii="Arial" w:hAnsi="Arial"/>
                <w:color w:val="auto"/>
                <w:sz w:val="20"/>
              </w:rPr>
              <w:t>Area used checked by leader before session. Any da</w:t>
            </w:r>
            <w:r>
              <w:rPr>
                <w:rFonts w:ascii="Arial" w:hAnsi="Arial"/>
                <w:color w:val="auto"/>
                <w:sz w:val="20"/>
              </w:rPr>
              <w:t>ngerous obstacles roped off or signed or made off limits and participants briefed. Limits of area made clear. Any significant danger areas monitored by staff.</w:t>
            </w:r>
          </w:p>
          <w:p w:rsidR="00000000" w:rsidRDefault="007D6A57">
            <w:pPr>
              <w:pStyle w:val="TableText"/>
              <w:rPr>
                <w:rFonts w:ascii="Arial" w:hAnsi="Arial"/>
                <w:color w:val="auto"/>
                <w:sz w:val="20"/>
              </w:rPr>
            </w:pPr>
            <w:r>
              <w:rPr>
                <w:rFonts w:ascii="Arial" w:hAnsi="Arial"/>
                <w:color w:val="auto"/>
                <w:sz w:val="20"/>
              </w:rPr>
              <w:t>Appropriate clothing and footwear worn.</w:t>
            </w:r>
          </w:p>
          <w:p w:rsidR="00000000" w:rsidRDefault="007D6A57">
            <w:pPr>
              <w:pStyle w:val="TableText"/>
              <w:rPr>
                <w:rFonts w:ascii="Arial" w:hAnsi="Arial"/>
                <w:color w:val="auto"/>
                <w:sz w:val="20"/>
              </w:rPr>
            </w:pPr>
            <w:r>
              <w:rPr>
                <w:rFonts w:ascii="Arial" w:hAnsi="Arial"/>
                <w:color w:val="auto"/>
                <w:sz w:val="20"/>
              </w:rPr>
              <w:t>Emergency action plan in place, including procedure for p</w:t>
            </w:r>
            <w:r>
              <w:rPr>
                <w:rFonts w:ascii="Arial" w:hAnsi="Arial"/>
                <w:color w:val="auto"/>
                <w:sz w:val="20"/>
              </w:rPr>
              <w:t>articipants to follow if lost or injured.</w:t>
            </w:r>
          </w:p>
          <w:p w:rsidR="00000000" w:rsidRDefault="007D6A57">
            <w:pPr>
              <w:pStyle w:val="TableText"/>
              <w:rPr>
                <w:rFonts w:ascii="Arial" w:hAnsi="Arial"/>
                <w:color w:val="auto"/>
                <w:sz w:val="20"/>
              </w:rPr>
            </w:pPr>
            <w:r>
              <w:rPr>
                <w:rFonts w:ascii="Arial" w:hAnsi="Arial"/>
                <w:color w:val="auto"/>
                <w:sz w:val="20"/>
              </w:rPr>
              <w:t>Course / area chosen to match ability of participants.</w:t>
            </w:r>
          </w:p>
          <w:p w:rsidR="00000000" w:rsidRDefault="007D6A57">
            <w:pPr>
              <w:pStyle w:val="TableText"/>
              <w:rPr>
                <w:rFonts w:ascii="Arial" w:hAnsi="Arial"/>
                <w:color w:val="auto"/>
                <w:sz w:val="20"/>
              </w:rPr>
            </w:pPr>
            <w:r>
              <w:rPr>
                <w:rFonts w:ascii="Arial" w:hAnsi="Arial"/>
                <w:color w:val="auto"/>
                <w:sz w:val="20"/>
              </w:rPr>
              <w:t>Consideration given to weather, and additional clothing / sun screen / water available as appropriate.</w:t>
            </w:r>
          </w:p>
        </w:tc>
        <w:tc>
          <w:tcPr>
            <w:tcW w:w="5160" w:type="dxa"/>
            <w:tcBorders>
              <w:top w:val="single" w:sz="12" w:space="0" w:color="auto"/>
              <w:left w:val="single" w:sz="12" w:space="0" w:color="auto"/>
              <w:bottom w:val="single" w:sz="12" w:space="0" w:color="auto"/>
              <w:right w:val="single" w:sz="12" w:space="0" w:color="auto"/>
            </w:tcBorders>
          </w:tcPr>
          <w:p w:rsidR="00000000" w:rsidRDefault="007D6A57">
            <w:pPr>
              <w:pStyle w:val="TableText"/>
              <w:rPr>
                <w:rFonts w:ascii="Arial" w:hAnsi="Arial"/>
                <w:color w:val="auto"/>
                <w:sz w:val="20"/>
              </w:rPr>
            </w:pPr>
          </w:p>
        </w:tc>
      </w:tr>
    </w:tbl>
    <w:p w:rsidR="00000000" w:rsidRDefault="007D6A57">
      <w:pPr>
        <w:pStyle w:val="BodyText"/>
        <w:rPr>
          <w:rFonts w:ascii="Arial" w:hAnsi="Arial"/>
          <w:color w:val="auto"/>
          <w:sz w:val="20"/>
        </w:rPr>
      </w:pPr>
    </w:p>
    <w:p w:rsidR="00000000" w:rsidRDefault="007D6A57">
      <w:pPr>
        <w:pStyle w:val="BodyText"/>
        <w:rPr>
          <w:rFonts w:ascii="Arial" w:hAnsi="Arial"/>
          <w:i/>
          <w:sz w:val="20"/>
        </w:rPr>
      </w:pPr>
      <w:r>
        <w:rPr>
          <w:rFonts w:ascii="Arial" w:hAnsi="Arial"/>
          <w:i/>
          <w:sz w:val="20"/>
        </w:rPr>
        <w:t>This is a generic risk assessment for use within Devo</w:t>
      </w:r>
      <w:r>
        <w:rPr>
          <w:rFonts w:ascii="Arial" w:hAnsi="Arial"/>
          <w:i/>
          <w:sz w:val="20"/>
        </w:rPr>
        <w:t>n County Council, Torbay Council and associated schools and other establishments. Its purpose is to assist the planning and management of visits and activities. It identifies the common hazards and risks associated with this type of activity and the primar</w:t>
      </w:r>
      <w:r>
        <w:rPr>
          <w:rFonts w:ascii="Arial" w:hAnsi="Arial"/>
          <w:i/>
          <w:sz w:val="20"/>
        </w:rPr>
        <w:t xml:space="preserve">y means by which risks are controlled.  Before undertaking the activity group leaders must also make an assessment of any significant risks which are specific to their particular visit, venue or group. In order to avoid unnecessary duplication a record of </w:t>
      </w:r>
      <w:r>
        <w:rPr>
          <w:rFonts w:ascii="Arial" w:hAnsi="Arial"/>
          <w:i/>
          <w:sz w:val="20"/>
        </w:rPr>
        <w:t>the specific assessment may be made by adding to this generic assessment. Visit leaders should sign and date this risk assessment for their specific event.</w:t>
      </w:r>
    </w:p>
    <w:p w:rsidR="007D6A57" w:rsidRDefault="007D6A57">
      <w:pPr>
        <w:pStyle w:val="BodyText"/>
        <w:rPr>
          <w:rFonts w:ascii="Arial" w:hAnsi="Arial"/>
          <w:color w:val="auto"/>
          <w:sz w:val="20"/>
        </w:rPr>
      </w:pPr>
      <w:r>
        <w:rPr>
          <w:rFonts w:ascii="Arial" w:hAnsi="Arial"/>
          <w:b/>
          <w:color w:val="auto"/>
          <w:sz w:val="20"/>
        </w:rPr>
        <w:t>*www.devonldp.org/outdooreducation</w:t>
      </w:r>
    </w:p>
    <w:sectPr w:rsidR="007D6A57">
      <w:pgSz w:w="16838" w:h="11905" w:orient="landscape"/>
      <w:pgMar w:top="432" w:right="432" w:bottom="432" w:left="432"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compat/>
  <w:rsids>
    <w:rsidRoot w:val="00C85476"/>
    <w:rsid w:val="007D6A57"/>
    <w:rsid w:val="00C854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color w:val="000000"/>
      <w:sz w:val="24"/>
    </w:rPr>
  </w:style>
  <w:style w:type="paragraph" w:customStyle="1" w:styleId="BodySingle">
    <w:name w:val="Body Single"/>
    <w:pPr>
      <w:widowControl w:val="0"/>
      <w:autoSpaceDE w:val="0"/>
      <w:autoSpaceDN w:val="0"/>
    </w:pPr>
    <w:rPr>
      <w:rFonts w:ascii="Times New Roman" w:eastAsia="Times New Roman" w:hAnsi="Times New Roman"/>
      <w:color w:val="000000"/>
      <w:sz w:val="24"/>
    </w:rPr>
  </w:style>
  <w:style w:type="paragraph" w:customStyle="1" w:styleId="Bullet">
    <w:name w:val="Bullet"/>
    <w:pPr>
      <w:widowControl w:val="0"/>
      <w:autoSpaceDE w:val="0"/>
      <w:autoSpaceDN w:val="0"/>
      <w:ind w:left="288"/>
    </w:pPr>
    <w:rPr>
      <w:rFonts w:ascii="Times New Roman" w:eastAsia="Times New Roman" w:hAnsi="Times New Roman"/>
      <w:color w:val="000000"/>
      <w:sz w:val="24"/>
    </w:rPr>
  </w:style>
  <w:style w:type="paragraph" w:customStyle="1" w:styleId="Bullet1">
    <w:name w:val="Bullet 1"/>
    <w:pPr>
      <w:widowControl w:val="0"/>
      <w:autoSpaceDE w:val="0"/>
      <w:autoSpaceDN w:val="0"/>
      <w:ind w:left="576"/>
    </w:pPr>
    <w:rPr>
      <w:rFonts w:ascii="Times New Roman" w:eastAsia="Times New Roman" w:hAnsi="Times New Roman"/>
      <w:color w:val="000000"/>
      <w:sz w:val="24"/>
    </w:rPr>
  </w:style>
  <w:style w:type="paragraph" w:customStyle="1" w:styleId="NumberList">
    <w:name w:val="Number List"/>
    <w:pPr>
      <w:widowControl w:val="0"/>
      <w:autoSpaceDE w:val="0"/>
      <w:autoSpaceDN w:val="0"/>
      <w:ind w:left="720"/>
    </w:pPr>
    <w:rPr>
      <w:rFonts w:ascii="Times New Roman" w:eastAsia="Times New Roman" w:hAnsi="Times New Roman"/>
      <w:color w:val="000000"/>
      <w:sz w:val="24"/>
    </w:rPr>
  </w:style>
  <w:style w:type="paragraph" w:customStyle="1" w:styleId="Subhead">
    <w:name w:val="Subhead"/>
    <w:pPr>
      <w:widowControl w:val="0"/>
      <w:autoSpaceDE w:val="0"/>
      <w:autoSpaceDN w:val="0"/>
      <w:spacing w:before="72" w:after="72"/>
    </w:pPr>
    <w:rPr>
      <w:rFonts w:ascii="Times New Roman" w:eastAsia="Times New Roman" w:hAnsi="Times New Roman"/>
      <w:b/>
      <w:i/>
      <w:color w:val="000000"/>
      <w:sz w:val="24"/>
    </w:rPr>
  </w:style>
  <w:style w:type="paragraph" w:styleId="Title">
    <w:name w:val="Title"/>
    <w:basedOn w:val="Normal"/>
    <w:qFormat/>
    <w:pPr>
      <w:keepNext/>
      <w:keepLines/>
      <w:widowControl w:val="0"/>
      <w:spacing w:before="144" w:after="72"/>
      <w:jc w:val="center"/>
    </w:pPr>
    <w:rPr>
      <w:rFonts w:ascii="Arial" w:hAnsi="Arial"/>
      <w:b/>
      <w:color w:val="000000"/>
      <w:sz w:val="36"/>
    </w:rPr>
  </w:style>
  <w:style w:type="paragraph" w:styleId="Header">
    <w:name w:val="header"/>
    <w:basedOn w:val="Normal"/>
    <w:semiHidden/>
    <w:pPr>
      <w:widowControl w:val="0"/>
    </w:pPr>
    <w:rPr>
      <w:color w:val="000000"/>
      <w:sz w:val="24"/>
    </w:rPr>
  </w:style>
  <w:style w:type="paragraph" w:styleId="Footer">
    <w:name w:val="footer"/>
    <w:basedOn w:val="Normal"/>
    <w:semiHidden/>
    <w:pPr>
      <w:widowControl w:val="0"/>
    </w:pPr>
    <w:rPr>
      <w:color w:val="000000"/>
      <w:sz w:val="24"/>
    </w:rPr>
  </w:style>
  <w:style w:type="paragraph" w:customStyle="1" w:styleId="TableText">
    <w:name w:val="Table Text"/>
    <w:pPr>
      <w:widowControl w:val="0"/>
      <w:autoSpaceDE w:val="0"/>
      <w:autoSpaceDN w:val="0"/>
    </w:pPr>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RISK ASSESSMENT</vt:lpstr>
    </vt:vector>
  </TitlesOfParts>
  <Company>Devon County Council</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SCOMIS</dc:creator>
  <cp:keywords/>
  <cp:lastModifiedBy>jmatthews</cp:lastModifiedBy>
  <cp:revision>2</cp:revision>
  <cp:lastPrinted>2006-02-27T12:52:00Z</cp:lastPrinted>
  <dcterms:created xsi:type="dcterms:W3CDTF">2011-09-09T12:35:00Z</dcterms:created>
  <dcterms:modified xsi:type="dcterms:W3CDTF">2011-09-09T12:35:00Z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296820791</vt:i4>
  </property>
  <property fmtid="{D5CDD505-2E9C-101B-9397-08002B2CF9AE}" pid="3" name="_EmailSubject">
    <vt:lpwstr>Website: risk assessments</vt:lpwstr>
  </property>
  <property fmtid="{D5CDD505-2E9C-101B-9397-08002B2CF9AE}" pid="4" name="_AuthorEmailDisplayName">
    <vt:lpwstr>Bryan Smith</vt:lpwstr>
  </property>
  <property fmtid="{D5CDD505-2E9C-101B-9397-08002B2CF9AE}" pid="5" name="_ReviewingToolsShownOnce">
    <vt:lpwstr/>
  </property>
</Properties>
</file>